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60" w:rsidRPr="000A4060" w:rsidRDefault="000A4060" w:rsidP="000A4060">
      <w:pPr>
        <w:spacing w:before="4560"/>
        <w:rPr>
          <w:sz w:val="40"/>
          <w:szCs w:val="40"/>
        </w:rPr>
      </w:pPr>
      <w:r w:rsidRPr="000A4060">
        <w:rPr>
          <w:sz w:val="40"/>
          <w:szCs w:val="40"/>
        </w:rPr>
        <w:t>Modificación para o curso 2021-2022</w:t>
      </w:r>
    </w:p>
    <w:p w:rsidR="000A4060" w:rsidRDefault="000A4060" w:rsidP="009D02DB">
      <w:pPr>
        <w:spacing w:before="120"/>
      </w:pPr>
    </w:p>
    <w:p w:rsidR="000A4060" w:rsidRDefault="000A4060" w:rsidP="009D02DB">
      <w:pPr>
        <w:spacing w:before="120"/>
      </w:pPr>
      <w:r>
        <w:br w:type="page"/>
      </w:r>
      <w:bookmarkStart w:id="0" w:name="_GoBack"/>
      <w:bookmarkEnd w:id="0"/>
    </w:p>
    <w:p w:rsidR="009D02DB" w:rsidRPr="0021710D" w:rsidRDefault="009D02DB" w:rsidP="009D02DB">
      <w:pPr>
        <w:spacing w:before="120"/>
      </w:pPr>
      <w:r w:rsidRPr="0021710D">
        <w:lastRenderedPageBreak/>
        <w:t xml:space="preserve">A evolución da </w:t>
      </w:r>
      <w:r>
        <w:t>situación epidemiolóxica derivada da COVID-19</w:t>
      </w:r>
      <w:r w:rsidRPr="0021710D">
        <w:t xml:space="preserve"> e o constante incremento da porcentaxe de poboación vacinada fan que nos atopemos nunha fase de </w:t>
      </w:r>
      <w:proofErr w:type="spellStart"/>
      <w:r w:rsidRPr="0021710D">
        <w:t>desescalada</w:t>
      </w:r>
      <w:proofErr w:type="spellEnd"/>
      <w:r w:rsidRPr="0021710D">
        <w:t xml:space="preserve"> gradual, permitindo a redución progresiva dalgunhas das medidas de control que se tiñan establecido. </w:t>
      </w:r>
    </w:p>
    <w:p w:rsidR="009D02DB" w:rsidRPr="0021710D" w:rsidRDefault="009D02DB" w:rsidP="009D02DB">
      <w:pPr>
        <w:spacing w:before="120"/>
      </w:pPr>
      <w:r>
        <w:t xml:space="preserve">En base ao anterior, </w:t>
      </w:r>
      <w:r w:rsidRPr="0021710D">
        <w:t>a Universidade de Vigo comezará o curso 2021/22 en situación de normalidade adaptada na que o cálculo do aforo das aulas, paraninfos e salóns de actos farase en base as Instrución do 1 de xullo de 2021 da Secretaría Xeral de Universidades, de previsión de medidas de adaptación das universidades do Sistema universitario de Galicia para o curso 2021/22, que indican:</w:t>
      </w:r>
    </w:p>
    <w:p w:rsidR="009D02DB" w:rsidRPr="0021710D" w:rsidRDefault="009D02DB" w:rsidP="009D02DB">
      <w:pPr>
        <w:spacing w:before="120"/>
        <w:rPr>
          <w:i/>
        </w:rPr>
      </w:pPr>
      <w:r w:rsidRPr="0021710D">
        <w:rPr>
          <w:i/>
        </w:rPr>
        <w:t>En termos de aforo, é recomendable establecelo no 50% en espazos con bancadas fixas, deixando sempre un posto intermedio baleiro. En caso de mobiliario non fixo, deberíase respectar unha distancia mínima de 1,2 metros entre os distintos postos.</w:t>
      </w:r>
    </w:p>
    <w:p w:rsidR="009D02DB" w:rsidRDefault="009D02DB" w:rsidP="009D02DB">
      <w:pPr>
        <w:spacing w:before="120"/>
      </w:pPr>
      <w:r w:rsidRPr="0021710D">
        <w:rPr>
          <w:i/>
        </w:rPr>
        <w:t xml:space="preserve">Nos grupos moi numerosos, recoméndase establecer un número máximo de asistentes por aula, en función das características espaciais, da ventilación e das posibilidades técnicas. Con todo é preferible empregar aulas espello ou docencia telemática simultánea, evitando concentracións moi elevadas do </w:t>
      </w:r>
      <w:proofErr w:type="spellStart"/>
      <w:r w:rsidRPr="0021710D">
        <w:rPr>
          <w:i/>
        </w:rPr>
        <w:t>estudantado</w:t>
      </w:r>
      <w:proofErr w:type="spellEnd"/>
      <w:r w:rsidRPr="0021710D">
        <w:t>.</w:t>
      </w:r>
    </w:p>
    <w:p w:rsidR="009D02DB" w:rsidRPr="0021710D" w:rsidRDefault="009D02DB" w:rsidP="009D02DB">
      <w:pPr>
        <w:spacing w:before="120"/>
      </w:pPr>
      <w:r>
        <w:t xml:space="preserve">No que respecta máscara, segundo </w:t>
      </w:r>
      <w:r w:rsidRPr="00B45B2E">
        <w:t>Orde do 25 de xuño de 2021 pola que se establecen medidas de prevención específicas como consecuencia da evolución da situación epidemiolóxica derivada da COVID-19 na Comunidade Autónoma de Galicia</w:t>
      </w:r>
      <w:r>
        <w:t>. será obrigatorio o seu uso cando se estea en espazos pechados de uso público ou que se encontren abertos ao público, aínda que se poida garantir a distancia de seguridade interpersoal de 1,5 metros e cando se estea na vía pública e en espazos ao aire libre e non resulte posible manter a distancia de seguridade interpersoal de 1,5 metros. Nas actividades no ámbito laboral desenvolvidas en espazos comúns ou de uso colectivo ou en calquera outra dependencia en que estean varios traballadores /as ou traballadores/as e/ou clientes será obrigatorio o uso da máscara.</w:t>
      </w:r>
    </w:p>
    <w:p w:rsidR="009D02DB" w:rsidRPr="0021710D" w:rsidRDefault="009D02DB" w:rsidP="009D02DB">
      <w:pPr>
        <w:spacing w:before="120"/>
      </w:pPr>
      <w:r w:rsidRPr="0021710D">
        <w:t>Así mesmo</w:t>
      </w:r>
      <w:r>
        <w:t>,</w:t>
      </w:r>
      <w:r w:rsidRPr="0021710D">
        <w:t xml:space="preserve"> os comedores e cafetarías deberán cumprir a Orde de 14 de setembro de 2021 pola que se aproba o novo Plan de hostalaría segura da Comunidade Autónoma de Galicia. </w:t>
      </w:r>
    </w:p>
    <w:p w:rsidR="00955970" w:rsidRDefault="00955970"/>
    <w:sectPr w:rsidR="009559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New Baskerville Std">
    <w:altName w:val="New Baskerville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DB"/>
    <w:rsid w:val="000A4060"/>
    <w:rsid w:val="00955970"/>
    <w:rsid w:val="009D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A18A"/>
  <w15:chartTrackingRefBased/>
  <w15:docId w15:val="{F37D0DCF-52F5-44F5-A0E0-8BB89798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9D02DB"/>
    <w:pPr>
      <w:tabs>
        <w:tab w:val="left" w:pos="426"/>
      </w:tabs>
      <w:spacing w:after="60" w:line="288" w:lineRule="auto"/>
      <w:jc w:val="both"/>
    </w:pPr>
    <w:rPr>
      <w:rFonts w:ascii="ITC New Baskerville Std" w:eastAsia="Cambria" w:hAnsi="ITC New Baskerville Std" w:cs="Times New Roman"/>
      <w:sz w:val="21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Carmen Álvarez González</dc:creator>
  <cp:keywords/>
  <dc:description/>
  <cp:lastModifiedBy>María Carmen Álvarez González</cp:lastModifiedBy>
  <cp:revision>2</cp:revision>
  <dcterms:created xsi:type="dcterms:W3CDTF">2021-09-20T14:15:00Z</dcterms:created>
  <dcterms:modified xsi:type="dcterms:W3CDTF">2021-09-21T08:02:00Z</dcterms:modified>
</cp:coreProperties>
</file>